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0" w:rsidRPr="00454AA0" w:rsidRDefault="00454AA0" w:rsidP="00454AA0">
      <w:pPr>
        <w:shd w:val="clear" w:color="auto" w:fill="FFFFFF"/>
        <w:spacing w:before="300" w:after="225" w:line="264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color w:val="007E3C"/>
          <w:sz w:val="43"/>
          <w:szCs w:val="43"/>
          <w:lang w:eastAsia="ru-RU"/>
        </w:rPr>
      </w:pPr>
      <w:r w:rsidRPr="00454AA0">
        <w:rPr>
          <w:rFonts w:ascii="Trebuchet MS" w:eastAsia="Times New Roman" w:hAnsi="Trebuchet MS" w:cs="Times New Roman"/>
          <w:color w:val="007E3C"/>
          <w:sz w:val="43"/>
          <w:szCs w:val="43"/>
          <w:lang w:eastAsia="ru-RU"/>
        </w:rPr>
        <w:t>ПРОЕКТНАЯ ДЕКЛАРАЦИЯ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center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по строительству группы жилых домов в п. 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Иркутского района - </w:t>
      </w:r>
      <w:r w:rsidRPr="00454AA0">
        <w:rPr>
          <w:rFonts w:ascii="inherit" w:eastAsia="Times New Roman" w:hAnsi="inherit" w:cs="Tahoma"/>
          <w:color w:val="4D4E53"/>
          <w:lang w:eastAsia="ru-RU"/>
        </w:rPr>
        <w:t>IV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 очередь строительства. 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Блок-секции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</w:t>
      </w:r>
      <w:r>
        <w:rPr>
          <w:rFonts w:ascii="Tahoma" w:eastAsia="Times New Roman" w:hAnsi="Tahoma" w:cs="Tahoma"/>
          <w:color w:val="4D4E53"/>
          <w:lang w:eastAsia="ru-RU"/>
        </w:rPr>
        <w:t>267, 268, 269</w:t>
      </w:r>
      <w:r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1. ИНФОРМАЦИЯ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ЗАСТРОЙЩИКЕ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1.1. 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фирменном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наименовании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месте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нахождения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застройщика.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Застройщик - Общество с ограниченной ответственностью «НОРД-ВЕСТ» (сокращенное наименование - ООО «НОРД-ВЕСТ»).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Директор ООО «НОРД-ВЕСТ» </w:t>
      </w:r>
      <w:r>
        <w:rPr>
          <w:rFonts w:ascii="Tahoma" w:eastAsia="Times New Roman" w:hAnsi="Tahoma" w:cs="Tahoma"/>
          <w:color w:val="4D4E53"/>
          <w:lang w:eastAsia="ru-RU"/>
        </w:rPr>
        <w:t>Игнатьев Артем Евгеньевич</w:t>
      </w:r>
      <w:r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Юридический адрес: Россия, 664</w:t>
      </w:r>
      <w:r>
        <w:rPr>
          <w:rFonts w:ascii="Tahoma" w:eastAsia="Times New Roman" w:hAnsi="Tahoma" w:cs="Tahoma"/>
          <w:color w:val="4D4E53"/>
          <w:lang w:eastAsia="ru-RU"/>
        </w:rPr>
        <w:t>075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, г. Иркутск, ул. </w:t>
      </w:r>
      <w:r>
        <w:rPr>
          <w:rFonts w:ascii="Tahoma" w:eastAsia="Times New Roman" w:hAnsi="Tahoma" w:cs="Tahoma"/>
          <w:color w:val="4D4E53"/>
          <w:lang w:eastAsia="ru-RU"/>
        </w:rPr>
        <w:t>Байкальская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, дом </w:t>
      </w:r>
      <w:r>
        <w:rPr>
          <w:rFonts w:ascii="Tahoma" w:eastAsia="Times New Roman" w:hAnsi="Tahoma" w:cs="Tahoma"/>
          <w:color w:val="4D4E53"/>
          <w:lang w:eastAsia="ru-RU"/>
        </w:rPr>
        <w:t>202/14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. Тел 8 (3952) </w:t>
      </w:r>
      <w:r>
        <w:rPr>
          <w:rFonts w:ascii="Tahoma" w:eastAsia="Times New Roman" w:hAnsi="Tahoma" w:cs="Tahoma"/>
          <w:color w:val="4D4E53"/>
          <w:lang w:eastAsia="ru-RU"/>
        </w:rPr>
        <w:t>722-056</w:t>
      </w:r>
      <w:r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Почтовый адрес: Россия, 664</w:t>
      </w:r>
      <w:r>
        <w:rPr>
          <w:rFonts w:ascii="Tahoma" w:eastAsia="Times New Roman" w:hAnsi="Tahoma" w:cs="Tahoma"/>
          <w:color w:val="4D4E53"/>
          <w:lang w:eastAsia="ru-RU"/>
        </w:rPr>
        <w:t>075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, г. Иркутск, ул. </w:t>
      </w:r>
      <w:r>
        <w:rPr>
          <w:rFonts w:ascii="Tahoma" w:eastAsia="Times New Roman" w:hAnsi="Tahoma" w:cs="Tahoma"/>
          <w:color w:val="4D4E53"/>
          <w:lang w:eastAsia="ru-RU"/>
        </w:rPr>
        <w:t>Байкальская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, дом </w:t>
      </w:r>
      <w:r>
        <w:rPr>
          <w:rFonts w:ascii="Tahoma" w:eastAsia="Times New Roman" w:hAnsi="Tahoma" w:cs="Tahoma"/>
          <w:color w:val="4D4E53"/>
          <w:lang w:eastAsia="ru-RU"/>
        </w:rPr>
        <w:t>202/14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. Тел 8 (3952) </w:t>
      </w:r>
      <w:r>
        <w:rPr>
          <w:rFonts w:ascii="Tahoma" w:eastAsia="Times New Roman" w:hAnsi="Tahoma" w:cs="Tahoma"/>
          <w:color w:val="4D4E53"/>
          <w:lang w:eastAsia="ru-RU"/>
        </w:rPr>
        <w:t>722-056</w:t>
      </w:r>
      <w:r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Режим работы офиса: с 9.00 до 18.00, без перерыва на обед, выходной: суббота, воскресенье.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1.2. Сведения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государственной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регистрации</w:t>
      </w:r>
    </w:p>
    <w:p w:rsid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Общество с ограниченной ответственностью «НОРД-ВЕСТ» создано в результате </w:t>
      </w:r>
      <w:r>
        <w:rPr>
          <w:rFonts w:ascii="Tahoma" w:eastAsia="Times New Roman" w:hAnsi="Tahoma" w:cs="Tahoma"/>
          <w:color w:val="4D4E53"/>
          <w:lang w:eastAsia="ru-RU"/>
        </w:rPr>
        <w:t xml:space="preserve">решения единственного учредителя о создании Общества с ограниченной </w:t>
      </w:r>
      <w:r w:rsidR="00CA4C1E">
        <w:rPr>
          <w:rFonts w:ascii="Tahoma" w:eastAsia="Times New Roman" w:hAnsi="Tahoma" w:cs="Tahoma"/>
          <w:color w:val="4D4E53"/>
          <w:lang w:eastAsia="ru-RU"/>
        </w:rPr>
        <w:t>ответственностью</w:t>
      </w:r>
      <w:r>
        <w:rPr>
          <w:rFonts w:ascii="Tahoma" w:eastAsia="Times New Roman" w:hAnsi="Tahoma" w:cs="Tahoma"/>
          <w:color w:val="4D4E53"/>
          <w:lang w:eastAsia="ru-RU"/>
        </w:rPr>
        <w:t xml:space="preserve"> «НОРД-ВЕСТ» от 07 марта 2017 года. </w:t>
      </w:r>
    </w:p>
    <w:p w:rsidR="00CA4C1E" w:rsidRPr="00454AA0" w:rsidRDefault="00CA4C1E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color w:val="4D4E53"/>
          <w:lang w:eastAsia="ru-RU"/>
        </w:rPr>
        <w:t>Зарегистрировано 13.03.2017 года</w:t>
      </w:r>
    </w:p>
    <w:p w:rsidR="00CA4C1E" w:rsidRPr="00454AA0" w:rsidRDefault="00CA4C1E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color w:val="4D4E53"/>
          <w:lang w:eastAsia="ru-RU"/>
        </w:rPr>
        <w:t>ОГРН 1173850008584 ИНН 3811444010 КПП 381101001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Юридический адрес: </w:t>
      </w:r>
      <w:r w:rsidR="00836371" w:rsidRPr="00454AA0">
        <w:rPr>
          <w:rFonts w:ascii="Tahoma" w:eastAsia="Times New Roman" w:hAnsi="Tahoma" w:cs="Tahoma"/>
          <w:color w:val="4D4E53"/>
          <w:lang w:eastAsia="ru-RU"/>
        </w:rPr>
        <w:t>Россия, 664</w:t>
      </w:r>
      <w:r w:rsidR="00836371">
        <w:rPr>
          <w:rFonts w:ascii="Tahoma" w:eastAsia="Times New Roman" w:hAnsi="Tahoma" w:cs="Tahoma"/>
          <w:color w:val="4D4E53"/>
          <w:lang w:eastAsia="ru-RU"/>
        </w:rPr>
        <w:t>075</w:t>
      </w:r>
      <w:r w:rsidR="00836371" w:rsidRPr="00454AA0">
        <w:rPr>
          <w:rFonts w:ascii="Tahoma" w:eastAsia="Times New Roman" w:hAnsi="Tahoma" w:cs="Tahoma"/>
          <w:color w:val="4D4E53"/>
          <w:lang w:eastAsia="ru-RU"/>
        </w:rPr>
        <w:t xml:space="preserve">, г. Иркутск, ул. </w:t>
      </w:r>
      <w:r w:rsidR="00836371">
        <w:rPr>
          <w:rFonts w:ascii="Tahoma" w:eastAsia="Times New Roman" w:hAnsi="Tahoma" w:cs="Tahoma"/>
          <w:color w:val="4D4E53"/>
          <w:lang w:eastAsia="ru-RU"/>
        </w:rPr>
        <w:t>Байкальская</w:t>
      </w:r>
      <w:r w:rsidR="00836371" w:rsidRPr="00454AA0">
        <w:rPr>
          <w:rFonts w:ascii="Tahoma" w:eastAsia="Times New Roman" w:hAnsi="Tahoma" w:cs="Tahoma"/>
          <w:color w:val="4D4E53"/>
          <w:lang w:eastAsia="ru-RU"/>
        </w:rPr>
        <w:t xml:space="preserve">, дом </w:t>
      </w:r>
      <w:r w:rsidR="00836371">
        <w:rPr>
          <w:rFonts w:ascii="Tahoma" w:eastAsia="Times New Roman" w:hAnsi="Tahoma" w:cs="Tahoma"/>
          <w:color w:val="4D4E53"/>
          <w:lang w:eastAsia="ru-RU"/>
        </w:rPr>
        <w:t>202/14</w:t>
      </w:r>
      <w:r w:rsidR="00836371"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C33E4E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b/>
          <w:bCs/>
          <w:color w:val="4D4E53"/>
          <w:lang w:eastAsia="ru-RU"/>
        </w:rPr>
        <w:t xml:space="preserve">1.3. 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Сведения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учредителях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Учредители: </w:t>
      </w:r>
      <w:r w:rsidR="00836371">
        <w:rPr>
          <w:rFonts w:ascii="Tahoma" w:eastAsia="Times New Roman" w:hAnsi="Tahoma" w:cs="Tahoma"/>
          <w:color w:val="4D4E53"/>
          <w:lang w:eastAsia="ru-RU"/>
        </w:rPr>
        <w:t>Игнатьев Артем Евгеньевич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(доля в капитале 100%).</w:t>
      </w:r>
    </w:p>
    <w:p w:rsidR="00454AA0" w:rsidRPr="00454AA0" w:rsidRDefault="00C33E4E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b/>
          <w:bCs/>
          <w:color w:val="4D4E53"/>
          <w:lang w:eastAsia="ru-RU"/>
        </w:rPr>
        <w:t xml:space="preserve">1.4. 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Сведения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проектах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строительства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ООО «НОРД-ВЕСТ» осуществляет функции заказчика-застройщика по проектированию и строительству многоквартирных домов за счет средств дольщиков.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1.5. О виде лицензируемой деятельности, номере лицензии, сроке ее действия, об органе, выдавшем эту лицензию.</w:t>
      </w:r>
    </w:p>
    <w:p w:rsidR="00C33E4E" w:rsidRDefault="00C33E4E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b/>
          <w:bCs/>
          <w:color w:val="4D4E53"/>
          <w:sz w:val="21"/>
          <w:szCs w:val="21"/>
          <w:lang w:eastAsia="ru-RU"/>
        </w:rPr>
      </w:pPr>
    </w:p>
    <w:p w:rsidR="00454AA0" w:rsidRPr="00C33E4E" w:rsidRDefault="00C33E4E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b/>
          <w:bCs/>
          <w:color w:val="4D4E53"/>
          <w:lang w:eastAsia="ru-RU"/>
        </w:rPr>
        <w:t xml:space="preserve">1.6. </w:t>
      </w:r>
      <w:r w:rsidR="00454AA0" w:rsidRPr="00C33E4E">
        <w:rPr>
          <w:rFonts w:ascii="Tahoma" w:eastAsia="Times New Roman" w:hAnsi="Tahoma" w:cs="Tahoma"/>
          <w:b/>
          <w:bCs/>
          <w:color w:val="4D4E53"/>
          <w:lang w:eastAsia="ru-RU"/>
        </w:rPr>
        <w:t>Сведения о величине собственных денежных средств, финансовом результате</w:t>
      </w:r>
    </w:p>
    <w:p w:rsidR="00454AA0" w:rsidRPr="00C33E4E" w:rsidRDefault="00454AA0" w:rsidP="00454AA0">
      <w:pPr>
        <w:shd w:val="clear" w:color="auto" w:fill="FFFFFF"/>
        <w:spacing w:after="0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 xml:space="preserve">На </w:t>
      </w:r>
      <w:r w:rsid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>13.03</w:t>
      </w:r>
      <w:r w:rsidRP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>.201</w:t>
      </w:r>
      <w:r w:rsid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>7</w:t>
      </w:r>
      <w:r w:rsidRP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 xml:space="preserve">г. уставной капитал составляет 10 тыс. руб., финансовый результат (прибыль) - </w:t>
      </w:r>
      <w:r w:rsid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>0</w:t>
      </w:r>
      <w:r w:rsidRP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 xml:space="preserve"> руб., дебиторская задолженность - </w:t>
      </w:r>
      <w:r w:rsid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>0</w:t>
      </w:r>
      <w:r w:rsidRP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 xml:space="preserve"> руб., кредиторская задолженность - </w:t>
      </w:r>
      <w:r w:rsid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>0</w:t>
      </w:r>
      <w:r w:rsidRPr="00C33E4E">
        <w:rPr>
          <w:rFonts w:ascii="Tahoma" w:eastAsia="Times New Roman" w:hAnsi="Tahoma" w:cs="Tahoma"/>
          <w:color w:val="4D4E53"/>
          <w:bdr w:val="none" w:sz="0" w:space="0" w:color="auto" w:frame="1"/>
          <w:lang w:eastAsia="ru-RU"/>
        </w:rPr>
        <w:t xml:space="preserve"> руб.</w:t>
      </w:r>
      <w:proofErr w:type="gramEnd"/>
    </w:p>
    <w:p w:rsidR="00454AA0" w:rsidRPr="00454AA0" w:rsidRDefault="00C33E4E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b/>
          <w:bCs/>
          <w:color w:val="4D4E53"/>
          <w:lang w:eastAsia="ru-RU"/>
        </w:rPr>
        <w:t>1.6.1</w:t>
      </w:r>
      <w:r w:rsidR="00454AA0" w:rsidRPr="00C33E4E">
        <w:rPr>
          <w:rFonts w:ascii="Tahoma" w:eastAsia="Times New Roman" w:hAnsi="Tahoma" w:cs="Tahoma"/>
          <w:b/>
          <w:bCs/>
          <w:color w:val="4D4E53"/>
          <w:lang w:eastAsia="ru-RU"/>
        </w:rPr>
        <w:t>. Отчетность</w:t>
      </w:r>
      <w:r w:rsidR="00454AA0" w:rsidRPr="00C33E4E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C33E4E">
        <w:rPr>
          <w:rFonts w:ascii="Tahoma" w:eastAsia="Times New Roman" w:hAnsi="Tahoma" w:cs="Tahoma"/>
          <w:b/>
          <w:bCs/>
          <w:color w:val="4D4E53"/>
          <w:lang w:eastAsia="ru-RU"/>
        </w:rPr>
        <w:t>о</w:t>
      </w:r>
      <w:r w:rsidR="00454AA0" w:rsidRPr="00C33E4E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C33E4E">
        <w:rPr>
          <w:rFonts w:ascii="Tahoma" w:eastAsia="Times New Roman" w:hAnsi="Tahoma" w:cs="Tahoma"/>
          <w:b/>
          <w:bCs/>
          <w:color w:val="4D4E53"/>
          <w:lang w:eastAsia="ru-RU"/>
        </w:rPr>
        <w:t>финансово-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хозяйственной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деятельности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застройщика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поустановленным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="00454AA0"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формам.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Документы доступны для ознакомления в офисе Застройщик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а ООО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«НОРД-ВЕСТ»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1.6.2. </w:t>
      </w:r>
      <w:proofErr w:type="gramStart"/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Утвержденные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годовые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отчеты, бухгалтерские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балансы, счета (распределение</w:t>
      </w:r>
      <w:proofErr w:type="gramEnd"/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lastRenderedPageBreak/>
        <w:t>прибыли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убытков) за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три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последних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года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осуществления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застройщикомпредпринимательской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деятельности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фактический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период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предпринимательскойдеятельности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осуществлении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застройщиком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такой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деятельности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менее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трех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лет.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Документы доступны для ознакомления в офисе Застройщик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а ООО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«НОРД-ВЕСТ»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1.6.3. Аудиторское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заключение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последний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год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осуществления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застройщикомпредпринимательской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деятельности.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Документы доступны для ознакомления в офисе Застройщик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а ООО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«НОРД-ВЕСТ»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bookmarkStart w:id="0" w:name="_GoBack"/>
      <w:bookmarkEnd w:id="0"/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 ИНФОРМАЦИЯ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ПРОЕКТЕ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СТРОИТЕЛЬСТВА.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2.1. Цель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проекта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сроки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его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реализации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Цель проекта – строительство группы жилых домов в п. Березовый Иркутского района - </w:t>
      </w:r>
      <w:r w:rsidR="00C33E4E" w:rsidRPr="00454AA0">
        <w:rPr>
          <w:rFonts w:ascii="inherit" w:eastAsia="Times New Roman" w:hAnsi="inherit" w:cs="Tahoma"/>
          <w:color w:val="4D4E53"/>
          <w:lang w:eastAsia="ru-RU"/>
        </w:rPr>
        <w:t>IV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 очередь </w:t>
      </w:r>
      <w:proofErr w:type="spellStart"/>
      <w:r w:rsidRPr="00454AA0">
        <w:rPr>
          <w:rFonts w:ascii="Tahoma" w:eastAsia="Times New Roman" w:hAnsi="Tahoma" w:cs="Tahoma"/>
          <w:color w:val="4D4E53"/>
          <w:lang w:eastAsia="ru-RU"/>
        </w:rPr>
        <w:t>строительства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,б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>лок</w:t>
      </w:r>
      <w:proofErr w:type="spell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-секции </w:t>
      </w:r>
      <w:r w:rsidR="00C33E4E">
        <w:rPr>
          <w:rFonts w:ascii="Tahoma" w:eastAsia="Times New Roman" w:hAnsi="Tahoma" w:cs="Tahoma"/>
          <w:color w:val="4D4E53"/>
          <w:lang w:eastAsia="ru-RU"/>
        </w:rPr>
        <w:t>267, 268, 269</w:t>
      </w:r>
      <w:r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2.2. Этапы, сроки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реализации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данного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проекта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строительства: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Начало строительства –  </w:t>
      </w:r>
      <w:r w:rsidR="00C33E4E" w:rsidRPr="00454AA0">
        <w:rPr>
          <w:rFonts w:ascii="Tahoma" w:eastAsia="Times New Roman" w:hAnsi="Tahoma" w:cs="Tahoma"/>
          <w:color w:val="4D4E53"/>
          <w:lang w:eastAsia="ru-RU"/>
        </w:rPr>
        <w:t>I</w:t>
      </w:r>
      <w:r w:rsidRPr="00454AA0">
        <w:rPr>
          <w:rFonts w:ascii="Tahoma" w:eastAsia="Times New Roman" w:hAnsi="Tahoma" w:cs="Tahoma"/>
          <w:color w:val="4D4E53"/>
          <w:lang w:eastAsia="ru-RU"/>
        </w:rPr>
        <w:t>I квартал 201</w:t>
      </w:r>
      <w:r w:rsidR="00C33E4E">
        <w:rPr>
          <w:rFonts w:ascii="Tahoma" w:eastAsia="Times New Roman" w:hAnsi="Tahoma" w:cs="Tahoma"/>
          <w:color w:val="4D4E53"/>
          <w:lang w:eastAsia="ru-RU"/>
        </w:rPr>
        <w:t>7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г.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Окончание строительства:</w:t>
      </w:r>
    </w:p>
    <w:p w:rsidR="00454AA0" w:rsidRPr="00C33E4E" w:rsidRDefault="00454AA0" w:rsidP="00454AA0">
      <w:pPr>
        <w:numPr>
          <w:ilvl w:val="0"/>
          <w:numId w:val="11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C33E4E">
        <w:rPr>
          <w:rFonts w:ascii="Tahoma" w:eastAsia="Times New Roman" w:hAnsi="Tahoma" w:cs="Tahoma"/>
          <w:color w:val="4D4E53"/>
          <w:lang w:eastAsia="ru-RU"/>
        </w:rPr>
        <w:t>б</w:t>
      </w:r>
      <w:proofErr w:type="gramEnd"/>
      <w:r w:rsidRPr="00C33E4E">
        <w:rPr>
          <w:rFonts w:ascii="Tahoma" w:eastAsia="Times New Roman" w:hAnsi="Tahoma" w:cs="Tahoma"/>
          <w:color w:val="4D4E53"/>
          <w:lang w:eastAsia="ru-RU"/>
        </w:rPr>
        <w:t xml:space="preserve">/с №№ </w:t>
      </w:r>
      <w:r w:rsidR="00C33E4E" w:rsidRPr="00C33E4E">
        <w:rPr>
          <w:rFonts w:ascii="Tahoma" w:eastAsia="Times New Roman" w:hAnsi="Tahoma" w:cs="Tahoma"/>
          <w:color w:val="4D4E53"/>
          <w:lang w:eastAsia="ru-RU"/>
        </w:rPr>
        <w:t>267-269</w:t>
      </w:r>
      <w:r w:rsidRPr="00C33E4E">
        <w:rPr>
          <w:rFonts w:ascii="Tahoma" w:eastAsia="Times New Roman" w:hAnsi="Tahoma" w:cs="Tahoma"/>
          <w:color w:val="4D4E53"/>
          <w:lang w:eastAsia="ru-RU"/>
        </w:rPr>
        <w:t xml:space="preserve"> – I квартал 201</w:t>
      </w:r>
      <w:r w:rsidR="00981E50">
        <w:rPr>
          <w:rFonts w:ascii="Tahoma" w:eastAsia="Times New Roman" w:hAnsi="Tahoma" w:cs="Tahoma"/>
          <w:color w:val="4D4E53"/>
          <w:lang w:eastAsia="ru-RU"/>
        </w:rPr>
        <w:t>8</w:t>
      </w:r>
      <w:r w:rsidRPr="00C33E4E">
        <w:rPr>
          <w:rFonts w:ascii="Tahoma" w:eastAsia="Times New Roman" w:hAnsi="Tahoma" w:cs="Tahoma"/>
          <w:color w:val="4D4E53"/>
          <w:lang w:eastAsia="ru-RU"/>
        </w:rPr>
        <w:t>г.</w:t>
      </w:r>
    </w:p>
    <w:p w:rsidR="00454AA0" w:rsidRPr="00C33E4E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3E4E">
        <w:rPr>
          <w:rFonts w:ascii="Tahoma" w:eastAsia="Times New Roman" w:hAnsi="Tahoma" w:cs="Tahoma"/>
          <w:color w:val="4D4E53"/>
          <w:lang w:eastAsia="ru-RU"/>
        </w:rPr>
        <w:t>Предполагаемый срок ввода объекта в эксплуатацию:</w:t>
      </w:r>
    </w:p>
    <w:p w:rsidR="00894F41" w:rsidRPr="00C33E4E" w:rsidRDefault="00894F41" w:rsidP="00894F41">
      <w:pPr>
        <w:numPr>
          <w:ilvl w:val="0"/>
          <w:numId w:val="11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C33E4E">
        <w:rPr>
          <w:rFonts w:ascii="Tahoma" w:eastAsia="Times New Roman" w:hAnsi="Tahoma" w:cs="Tahoma"/>
          <w:color w:val="4D4E53"/>
          <w:lang w:eastAsia="ru-RU"/>
        </w:rPr>
        <w:t>б</w:t>
      </w:r>
      <w:proofErr w:type="gramEnd"/>
      <w:r w:rsidRPr="00C33E4E">
        <w:rPr>
          <w:rFonts w:ascii="Tahoma" w:eastAsia="Times New Roman" w:hAnsi="Tahoma" w:cs="Tahoma"/>
          <w:color w:val="4D4E53"/>
          <w:lang w:eastAsia="ru-RU"/>
        </w:rPr>
        <w:t>/с №№ 267-269 – I квартал 201</w:t>
      </w:r>
      <w:r w:rsidR="00981E50">
        <w:rPr>
          <w:rFonts w:ascii="Tahoma" w:eastAsia="Times New Roman" w:hAnsi="Tahoma" w:cs="Tahoma"/>
          <w:color w:val="4D4E53"/>
          <w:lang w:eastAsia="ru-RU"/>
        </w:rPr>
        <w:t>8</w:t>
      </w:r>
      <w:r w:rsidRPr="00C33E4E">
        <w:rPr>
          <w:rFonts w:ascii="Tahoma" w:eastAsia="Times New Roman" w:hAnsi="Tahoma" w:cs="Tahoma"/>
          <w:color w:val="4D4E53"/>
          <w:lang w:eastAsia="ru-RU"/>
        </w:rPr>
        <w:t>г.</w:t>
      </w:r>
    </w:p>
    <w:p w:rsidR="00454AA0" w:rsidRPr="00C33E4E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3E4E">
        <w:rPr>
          <w:rFonts w:ascii="Tahoma" w:eastAsia="Times New Roman" w:hAnsi="Tahoma" w:cs="Tahoma"/>
          <w:b/>
          <w:bCs/>
          <w:color w:val="4D4E53"/>
          <w:lang w:eastAsia="ru-RU"/>
        </w:rPr>
        <w:t>2.3. Результаты</w:t>
      </w:r>
      <w:r w:rsidRPr="00C33E4E">
        <w:rPr>
          <w:rFonts w:ascii="Tahoma" w:eastAsia="Times New Roman" w:hAnsi="Tahoma" w:cs="Tahoma"/>
          <w:color w:val="4D4E53"/>
          <w:lang w:eastAsia="ru-RU"/>
        </w:rPr>
        <w:t> </w:t>
      </w:r>
      <w:r w:rsidRPr="00C33E4E">
        <w:rPr>
          <w:rFonts w:ascii="Tahoma" w:eastAsia="Times New Roman" w:hAnsi="Tahoma" w:cs="Tahoma"/>
          <w:b/>
          <w:bCs/>
          <w:color w:val="4D4E53"/>
          <w:lang w:eastAsia="ru-RU"/>
        </w:rPr>
        <w:t>государственной</w:t>
      </w:r>
      <w:r w:rsidRPr="00C33E4E">
        <w:rPr>
          <w:rFonts w:ascii="Tahoma" w:eastAsia="Times New Roman" w:hAnsi="Tahoma" w:cs="Tahoma"/>
          <w:color w:val="4D4E53"/>
          <w:lang w:eastAsia="ru-RU"/>
        </w:rPr>
        <w:t> </w:t>
      </w:r>
      <w:r w:rsidRPr="00C33E4E">
        <w:rPr>
          <w:rFonts w:ascii="Tahoma" w:eastAsia="Times New Roman" w:hAnsi="Tahoma" w:cs="Tahoma"/>
          <w:b/>
          <w:bCs/>
          <w:color w:val="4D4E53"/>
          <w:lang w:eastAsia="ru-RU"/>
        </w:rPr>
        <w:t>экспертизы</w:t>
      </w:r>
      <w:r w:rsidRPr="00C33E4E">
        <w:rPr>
          <w:rFonts w:ascii="Tahoma" w:eastAsia="Times New Roman" w:hAnsi="Tahoma" w:cs="Tahoma"/>
          <w:color w:val="4D4E53"/>
          <w:lang w:eastAsia="ru-RU"/>
        </w:rPr>
        <w:t> </w:t>
      </w:r>
      <w:r w:rsidRPr="00C33E4E">
        <w:rPr>
          <w:rFonts w:ascii="Tahoma" w:eastAsia="Times New Roman" w:hAnsi="Tahoma" w:cs="Tahoma"/>
          <w:b/>
          <w:bCs/>
          <w:color w:val="4D4E53"/>
          <w:lang w:eastAsia="ru-RU"/>
        </w:rPr>
        <w:t>проектной</w:t>
      </w:r>
      <w:r w:rsidRPr="00C33E4E">
        <w:rPr>
          <w:rFonts w:ascii="Tahoma" w:eastAsia="Times New Roman" w:hAnsi="Tahoma" w:cs="Tahoma"/>
          <w:color w:val="4D4E53"/>
          <w:lang w:eastAsia="ru-RU"/>
        </w:rPr>
        <w:t> </w:t>
      </w:r>
      <w:r w:rsidRPr="00C33E4E">
        <w:rPr>
          <w:rFonts w:ascii="Tahoma" w:eastAsia="Times New Roman" w:hAnsi="Tahoma" w:cs="Tahoma"/>
          <w:b/>
          <w:bCs/>
          <w:color w:val="4D4E53"/>
          <w:lang w:eastAsia="ru-RU"/>
        </w:rPr>
        <w:t>документации</w:t>
      </w:r>
    </w:p>
    <w:p w:rsidR="00454AA0" w:rsidRPr="00454AA0" w:rsidRDefault="00894F41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color w:val="4D4E53"/>
          <w:lang w:eastAsia="ru-RU"/>
        </w:rPr>
        <w:t>Не требуется</w:t>
      </w:r>
      <w:r w:rsidR="00454AA0"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2.4. Разрешение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строительство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Разрешение на строительство № RU 38510109-</w:t>
      </w:r>
      <w:r w:rsidR="00F6207B">
        <w:rPr>
          <w:rFonts w:ascii="Tahoma" w:eastAsia="Times New Roman" w:hAnsi="Tahoma" w:cs="Tahoma"/>
          <w:color w:val="4D4E53"/>
          <w:lang w:eastAsia="ru-RU"/>
        </w:rPr>
        <w:t>05</w:t>
      </w:r>
      <w:r w:rsidRPr="00454AA0">
        <w:rPr>
          <w:rFonts w:ascii="Tahoma" w:eastAsia="Times New Roman" w:hAnsi="Tahoma" w:cs="Tahoma"/>
          <w:color w:val="4D4E53"/>
          <w:lang w:eastAsia="ru-RU"/>
        </w:rPr>
        <w:t>/</w:t>
      </w:r>
      <w:r w:rsidR="00F6207B">
        <w:rPr>
          <w:rFonts w:ascii="Tahoma" w:eastAsia="Times New Roman" w:hAnsi="Tahoma" w:cs="Tahoma"/>
          <w:color w:val="4D4E53"/>
          <w:lang w:eastAsia="ru-RU"/>
        </w:rPr>
        <w:t>2011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выдано Администрацией Марковского муниципального образования – Администрация городского поселения ООО «НОРД-ВЕСТ» </w:t>
      </w:r>
      <w:r w:rsidR="00F6207B">
        <w:rPr>
          <w:rFonts w:ascii="Tahoma" w:eastAsia="Times New Roman" w:hAnsi="Tahoma" w:cs="Tahoma"/>
          <w:color w:val="4D4E53"/>
          <w:lang w:eastAsia="ru-RU"/>
        </w:rPr>
        <w:t>09.03.2011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г.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2.5. Сведения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правах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земельный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участок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Договор аренды земельного участка  №б/н от </w:t>
      </w:r>
      <w:r w:rsidR="00F6207B">
        <w:rPr>
          <w:rFonts w:ascii="Tahoma" w:eastAsia="Times New Roman" w:hAnsi="Tahoma" w:cs="Tahoma"/>
          <w:color w:val="4D4E53"/>
          <w:lang w:eastAsia="ru-RU"/>
        </w:rPr>
        <w:t>22.03.2017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г., кадастровый № 38:06:010401:20 заключенный между Гусевым Владиславом Анатольевичем 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и ООО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«НОРД-ВЕСТ». Площадь земельного участка 61,26га.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2.6. Местоположение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описание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строящегося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объекта: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Проектируемые жилые дома расположены в микрорайоне</w:t>
      </w:r>
      <w:r w:rsidR="00F6207B">
        <w:rPr>
          <w:rFonts w:ascii="Tahoma" w:eastAsia="Times New Roman" w:hAnsi="Tahoma" w:cs="Tahoma"/>
          <w:color w:val="4D4E53"/>
          <w:lang w:eastAsia="ru-RU"/>
        </w:rPr>
        <w:t xml:space="preserve"> 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, </w:t>
      </w:r>
      <w:proofErr w:type="spellStart"/>
      <w:r w:rsidRPr="00454AA0">
        <w:rPr>
          <w:rFonts w:ascii="Tahoma" w:eastAsia="Times New Roman" w:hAnsi="Tahoma" w:cs="Tahoma"/>
          <w:color w:val="4D4E53"/>
          <w:lang w:eastAsia="ru-RU"/>
        </w:rPr>
        <w:t>р.п</w:t>
      </w:r>
      <w:proofErr w:type="spellEnd"/>
      <w:r w:rsidRPr="00454AA0">
        <w:rPr>
          <w:rFonts w:ascii="Tahoma" w:eastAsia="Times New Roman" w:hAnsi="Tahoma" w:cs="Tahoma"/>
          <w:color w:val="4D4E53"/>
          <w:lang w:eastAsia="ru-RU"/>
        </w:rPr>
        <w:t>. Маркова, Иркутского района, Иркутской области. Застройка поселка представляет собой кварталы и линии домов с внутренними дворами, закрытыми от преобладающих ветров.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Дорожное покрытие всех проездов, тротуаров и площадок решено в зависимости от их назначения и технологических требований.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Проектом предусмотрено 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</w:r>
      <w:proofErr w:type="spellStart"/>
      <w:r w:rsidRPr="00454AA0">
        <w:rPr>
          <w:rFonts w:ascii="Tahoma" w:eastAsia="Times New Roman" w:hAnsi="Tahoma" w:cs="Tahoma"/>
          <w:color w:val="4D4E53"/>
          <w:lang w:eastAsia="ru-RU"/>
        </w:rPr>
        <w:t>мусоросборных</w:t>
      </w:r>
      <w:proofErr w:type="spell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</w:r>
    </w:p>
    <w:tbl>
      <w:tblPr>
        <w:tblW w:w="9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137"/>
        <w:gridCol w:w="1118"/>
        <w:gridCol w:w="2255"/>
        <w:gridCol w:w="1824"/>
        <w:gridCol w:w="2389"/>
      </w:tblGrid>
      <w:tr w:rsidR="00454AA0" w:rsidRPr="00454AA0" w:rsidTr="00F6207B">
        <w:trPr>
          <w:trHeight w:val="315"/>
        </w:trPr>
        <w:tc>
          <w:tcPr>
            <w:tcW w:w="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AA0" w:rsidRPr="00454AA0" w:rsidRDefault="00454AA0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lastRenderedPageBreak/>
              <w:t>Блок-секция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AA0" w:rsidRPr="00454AA0" w:rsidRDefault="00454AA0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AA0" w:rsidRPr="00454AA0" w:rsidRDefault="00454AA0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Кол-</w:t>
            </w:r>
            <w:proofErr w:type="spellStart"/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воквартир</w:t>
            </w:r>
            <w:proofErr w:type="spellEnd"/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AA0" w:rsidRPr="00454AA0" w:rsidRDefault="00454AA0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spellStart"/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Площадьзастройки</w:t>
            </w:r>
            <w:proofErr w:type="spellEnd"/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,</w:t>
            </w:r>
            <w:r w:rsidRPr="00454AA0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м</w:t>
            </w:r>
            <w:proofErr w:type="gramStart"/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AA0" w:rsidRPr="00454AA0" w:rsidRDefault="00454AA0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Площадь</w:t>
            </w:r>
            <w:r w:rsidR="00F6207B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 xml:space="preserve"> </w:t>
            </w: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общая,</w:t>
            </w:r>
            <w:r w:rsidRPr="00454AA0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м</w:t>
            </w:r>
            <w:proofErr w:type="gramStart"/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AA0" w:rsidRPr="00454AA0" w:rsidRDefault="00454AA0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spellStart"/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Строительныйобъем</w:t>
            </w:r>
            <w:proofErr w:type="spellEnd"/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,</w:t>
            </w:r>
            <w:r w:rsidRPr="00454AA0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  <w:r w:rsidRPr="00454AA0">
              <w:rPr>
                <w:rFonts w:ascii="inherit" w:eastAsia="Times New Roman" w:hAnsi="inherit" w:cs="Tahoma"/>
                <w:b/>
                <w:bCs/>
                <w:color w:val="4D4E53"/>
                <w:sz w:val="20"/>
                <w:szCs w:val="20"/>
                <w:lang w:eastAsia="ru-RU"/>
              </w:rPr>
              <w:t>м3</w:t>
            </w:r>
          </w:p>
        </w:tc>
      </w:tr>
      <w:tr w:rsidR="00F6207B" w:rsidRPr="00454AA0" w:rsidTr="00F6207B">
        <w:trPr>
          <w:trHeight w:val="315"/>
        </w:trPr>
        <w:tc>
          <w:tcPr>
            <w:tcW w:w="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CE0A08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642</w:t>
            </w:r>
            <w:r w:rsidR="001C4AD9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,72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CE0A08" w:rsidP="00CE0A08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1517,58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E127C6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5877,2</w:t>
            </w:r>
          </w:p>
        </w:tc>
      </w:tr>
      <w:tr w:rsidR="00F6207B" w:rsidRPr="00454AA0" w:rsidTr="00F6207B">
        <w:trPr>
          <w:trHeight w:val="315"/>
        </w:trPr>
        <w:tc>
          <w:tcPr>
            <w:tcW w:w="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CE0A08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CE0A08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E127C6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5877,2</w:t>
            </w:r>
          </w:p>
        </w:tc>
      </w:tr>
      <w:tr w:rsidR="00F6207B" w:rsidRPr="00454AA0" w:rsidTr="00F6207B">
        <w:trPr>
          <w:trHeight w:val="315"/>
        </w:trPr>
        <w:tc>
          <w:tcPr>
            <w:tcW w:w="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F6207B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CE0A08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CE0A08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1517,58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07B" w:rsidRPr="00454AA0" w:rsidRDefault="00E127C6" w:rsidP="00454AA0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5877,2</w:t>
            </w:r>
          </w:p>
        </w:tc>
      </w:tr>
    </w:tbl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Жилой блок - </w:t>
      </w:r>
      <w:r w:rsidR="006964D3">
        <w:rPr>
          <w:rFonts w:ascii="Tahoma" w:eastAsia="Times New Roman" w:hAnsi="Tahoma" w:cs="Tahoma"/>
          <w:color w:val="4D4E53"/>
          <w:lang w:eastAsia="ru-RU"/>
        </w:rPr>
        <w:t>3</w:t>
      </w:r>
      <w:r w:rsidRPr="00454AA0">
        <w:rPr>
          <w:rFonts w:ascii="Tahoma" w:eastAsia="Times New Roman" w:hAnsi="Tahoma" w:cs="Tahoma"/>
          <w:color w:val="4D4E53"/>
          <w:lang w:eastAsia="ru-RU"/>
        </w:rPr>
        <w:t>-х этажное здание</w:t>
      </w:r>
      <w:r w:rsidR="006964D3">
        <w:rPr>
          <w:rFonts w:ascii="Tahoma" w:eastAsia="Times New Roman" w:hAnsi="Tahoma" w:cs="Tahoma"/>
          <w:color w:val="4D4E53"/>
          <w:lang w:eastAsia="ru-RU"/>
        </w:rPr>
        <w:t>. Высота этажей - 3 метра.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Фундамент – перекрестно-ленточные монолитные железобетонные плиты. Материал наружных стен - </w:t>
      </w:r>
      <w:r w:rsidR="006964D3">
        <w:rPr>
          <w:rFonts w:ascii="Tahoma" w:eastAsia="Times New Roman" w:hAnsi="Tahoma" w:cs="Tahoma"/>
          <w:color w:val="4D4E53"/>
          <w:lang w:eastAsia="ru-RU"/>
        </w:rPr>
        <w:t>кирпич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. Кровля – </w:t>
      </w:r>
      <w:r w:rsidR="006964D3">
        <w:rPr>
          <w:rFonts w:ascii="Tahoma" w:eastAsia="Times New Roman" w:hAnsi="Tahoma" w:cs="Tahoma"/>
          <w:color w:val="4D4E53"/>
          <w:lang w:eastAsia="ru-RU"/>
        </w:rPr>
        <w:t>плоская</w:t>
      </w:r>
      <w:r w:rsidRPr="00454AA0">
        <w:rPr>
          <w:rFonts w:ascii="Tahoma" w:eastAsia="Times New Roman" w:hAnsi="Tahoma" w:cs="Tahoma"/>
          <w:color w:val="4D4E53"/>
          <w:lang w:eastAsia="ru-RU"/>
        </w:rPr>
        <w:t>, с внутренним водостоком.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В отделке фасадов использованы современные технологии:</w:t>
      </w:r>
    </w:p>
    <w:p w:rsidR="00454AA0" w:rsidRPr="006964D3" w:rsidRDefault="00454AA0" w:rsidP="00454AA0">
      <w:pPr>
        <w:numPr>
          <w:ilvl w:val="0"/>
          <w:numId w:val="13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кирпичная кладка</w:t>
      </w:r>
    </w:p>
    <w:p w:rsidR="00454AA0" w:rsidRPr="006964D3" w:rsidRDefault="00454AA0" w:rsidP="00454AA0">
      <w:pPr>
        <w:numPr>
          <w:ilvl w:val="0"/>
          <w:numId w:val="13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пластиковые окна и двери</w:t>
      </w:r>
    </w:p>
    <w:p w:rsidR="00454AA0" w:rsidRPr="006964D3" w:rsidRDefault="00454AA0" w:rsidP="00454AA0">
      <w:pPr>
        <w:numPr>
          <w:ilvl w:val="0"/>
          <w:numId w:val="13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наплавляемая кровля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 Несущий остов 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блок-секций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</w:t>
      </w:r>
      <w:r w:rsidR="006964D3">
        <w:rPr>
          <w:rFonts w:ascii="Tahoma" w:eastAsia="Times New Roman" w:hAnsi="Tahoma" w:cs="Tahoma"/>
          <w:color w:val="4D4E53"/>
          <w:lang w:eastAsia="ru-RU"/>
        </w:rPr>
        <w:t>–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</w:t>
      </w:r>
      <w:r w:rsidR="006964D3">
        <w:rPr>
          <w:rFonts w:ascii="Tahoma" w:eastAsia="Times New Roman" w:hAnsi="Tahoma" w:cs="Tahoma"/>
          <w:color w:val="4D4E53"/>
          <w:lang w:eastAsia="ru-RU"/>
        </w:rPr>
        <w:t>кирпичная кладка с монолитными включениями</w:t>
      </w:r>
      <w:r w:rsidRPr="00454AA0">
        <w:rPr>
          <w:rFonts w:ascii="Tahoma" w:eastAsia="Times New Roman" w:hAnsi="Tahoma" w:cs="Tahoma"/>
          <w:color w:val="4D4E53"/>
          <w:lang w:eastAsia="ru-RU"/>
        </w:rPr>
        <w:t>;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 Внутренняя отделка:</w:t>
      </w:r>
    </w:p>
    <w:p w:rsidR="00454AA0" w:rsidRPr="006964D3" w:rsidRDefault="006964D3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color w:val="4D4E53"/>
          <w:lang w:eastAsia="ru-RU"/>
        </w:rPr>
        <w:t xml:space="preserve">Неостекленные </w:t>
      </w:r>
      <w:r w:rsidR="00454AA0" w:rsidRPr="006964D3">
        <w:rPr>
          <w:rFonts w:ascii="Tahoma" w:eastAsia="Times New Roman" w:hAnsi="Tahoma" w:cs="Tahoma"/>
          <w:color w:val="4D4E53"/>
          <w:lang w:eastAsia="ru-RU"/>
        </w:rPr>
        <w:t>балконы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Центральное водоснабжение (холодная и горячая вода)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Центральное электроснабжение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Центральная канализация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Вентиляция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Электрический ввод в квартиру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Окна ПВХ, двухкамерный стеклопакет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Пластиковые подоконники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Входная дверь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>Водяное центральное отопление + батареи алюминиевые</w:t>
      </w:r>
    </w:p>
    <w:p w:rsidR="00454AA0" w:rsidRPr="006964D3" w:rsidRDefault="00454AA0" w:rsidP="00454AA0">
      <w:pPr>
        <w:numPr>
          <w:ilvl w:val="0"/>
          <w:numId w:val="14"/>
        </w:numPr>
        <w:shd w:val="clear" w:color="auto" w:fill="FFFFFF"/>
        <w:spacing w:after="45" w:line="384" w:lineRule="atLeast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6964D3">
        <w:rPr>
          <w:rFonts w:ascii="Tahoma" w:eastAsia="Times New Roman" w:hAnsi="Tahoma" w:cs="Tahoma"/>
          <w:color w:val="4D4E53"/>
          <w:lang w:eastAsia="ru-RU"/>
        </w:rPr>
        <w:t xml:space="preserve">Пол </w:t>
      </w:r>
      <w:r w:rsidR="006964D3">
        <w:rPr>
          <w:rFonts w:ascii="Tahoma" w:eastAsia="Times New Roman" w:hAnsi="Tahoma" w:cs="Tahoma"/>
          <w:color w:val="4D4E53"/>
          <w:lang w:eastAsia="ru-RU"/>
        </w:rPr>
        <w:t>–</w:t>
      </w:r>
      <w:r w:rsidRPr="006964D3">
        <w:rPr>
          <w:rFonts w:ascii="Tahoma" w:eastAsia="Times New Roman" w:hAnsi="Tahoma" w:cs="Tahoma"/>
          <w:color w:val="4D4E53"/>
          <w:lang w:eastAsia="ru-RU"/>
        </w:rPr>
        <w:t xml:space="preserve"> </w:t>
      </w:r>
      <w:r w:rsidR="006964D3">
        <w:rPr>
          <w:rFonts w:ascii="Tahoma" w:eastAsia="Times New Roman" w:hAnsi="Tahoma" w:cs="Tahoma"/>
          <w:color w:val="4D4E53"/>
          <w:lang w:eastAsia="ru-RU"/>
        </w:rPr>
        <w:t>плиты перекрытия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2.7. Сведения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общем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имуществе, находящемся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общей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долевой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собственности: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Общее имущество, которое будет находиться в общей долевой собственности участников долевого строительства, включает в себя помещения для оборудования, обеспечивающи</w:t>
      </w:r>
      <w:r w:rsidR="006964D3">
        <w:rPr>
          <w:rFonts w:ascii="Tahoma" w:eastAsia="Times New Roman" w:hAnsi="Tahoma" w:cs="Tahoma"/>
          <w:color w:val="4D4E53"/>
          <w:lang w:eastAsia="ru-RU"/>
        </w:rPr>
        <w:t>е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техническое обслуживание жилых домов, вентиляционные камеры, </w:t>
      </w:r>
      <w:proofErr w:type="spellStart"/>
      <w:r w:rsidRPr="00454AA0">
        <w:rPr>
          <w:rFonts w:ascii="Tahoma" w:eastAsia="Times New Roman" w:hAnsi="Tahoma" w:cs="Tahoma"/>
          <w:color w:val="4D4E53"/>
          <w:lang w:eastAsia="ru-RU"/>
        </w:rPr>
        <w:t>электрощитовые</w:t>
      </w:r>
      <w:proofErr w:type="spellEnd"/>
      <w:r w:rsidRPr="00454AA0">
        <w:rPr>
          <w:rFonts w:ascii="Tahoma" w:eastAsia="Times New Roman" w:hAnsi="Tahoma" w:cs="Tahoma"/>
          <w:color w:val="4D4E53"/>
          <w:lang w:eastAsia="ru-RU"/>
        </w:rPr>
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объекты, расположенные на указанном земельном участке.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2.8. Об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иных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договорах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сделках, 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основании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которых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привлекаются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денежныесредства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для</w:t>
      </w:r>
      <w:r w:rsidRPr="00454AA0">
        <w:rPr>
          <w:rFonts w:ascii="Tahoma" w:eastAsia="Times New Roman" w:hAnsi="Tahoma" w:cs="Tahoma"/>
          <w:color w:val="4D4E53"/>
          <w:lang w:eastAsia="ru-RU"/>
        </w:rPr>
        <w:t> с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троительства (создания) многоквартирного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дома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 (или) иного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объектанедвижимости, за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исключением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привлечения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денежных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средств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основаниидоговоров: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lastRenderedPageBreak/>
        <w:t>Иные денежные средства не привлекаются, за исключением денежных средств, привлеченных на основании договоров.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2.9. Функциональное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назначение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нежилых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помещений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входящих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состав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общегоимущества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участников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долевого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строительства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после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ввода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объекта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эксплуатацию: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</w:p>
    <w:p w:rsidR="00454AA0" w:rsidRPr="00454AA0" w:rsidRDefault="006964D3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spellStart"/>
      <w:r>
        <w:rPr>
          <w:rFonts w:ascii="Tahoma" w:eastAsia="Times New Roman" w:hAnsi="Tahoma" w:cs="Tahoma"/>
          <w:color w:val="4D4E53"/>
          <w:lang w:eastAsia="ru-RU"/>
        </w:rPr>
        <w:t>Отсутсвует</w:t>
      </w:r>
      <w:proofErr w:type="spellEnd"/>
      <w:r w:rsidR="00454AA0" w:rsidRPr="00454AA0">
        <w:rPr>
          <w:rFonts w:ascii="Tahoma" w:eastAsia="Times New Roman" w:hAnsi="Tahoma" w:cs="Tahoma"/>
          <w:color w:val="4D4E53"/>
          <w:lang w:eastAsia="ru-RU"/>
        </w:rPr>
        <w:t>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2.10. Орган, уполномоченный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соответствии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законодательством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градостроительнойдеятельности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выдачу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разрешения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ввод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объектов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недвижимости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эксплуатацию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– </w:t>
      </w:r>
      <w:r w:rsidRPr="00454AA0">
        <w:rPr>
          <w:rFonts w:ascii="Tahoma" w:eastAsia="Times New Roman" w:hAnsi="Tahoma" w:cs="Tahoma"/>
          <w:color w:val="4D4E53"/>
          <w:lang w:eastAsia="ru-RU"/>
        </w:rPr>
        <w:t>Администрация Марковского муниципального образовани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я-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Администрация городского поселения.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 xml:space="preserve">Перечень органов и организаций, участвующих в приемке жилых </w:t>
      </w:r>
      <w:proofErr w:type="spellStart"/>
      <w:r w:rsidRPr="00454AA0">
        <w:rPr>
          <w:rFonts w:ascii="Tahoma" w:eastAsia="Times New Roman" w:hAnsi="Tahoma" w:cs="Tahoma"/>
          <w:color w:val="4D4E53"/>
          <w:lang w:eastAsia="ru-RU"/>
        </w:rPr>
        <w:t>домов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.о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>пределяется</w:t>
      </w:r>
      <w:proofErr w:type="spellEnd"/>
      <w:r w:rsidRPr="00454AA0">
        <w:rPr>
          <w:rFonts w:ascii="Tahoma" w:eastAsia="Times New Roman" w:hAnsi="Tahoma" w:cs="Tahoma"/>
          <w:color w:val="4D4E53"/>
          <w:lang w:eastAsia="ru-RU"/>
        </w:rPr>
        <w:t xml:space="preserve"> согласно СНиП 3.01.04-87 "Приемка в эксплуатацию законченных строительством объектов".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2.11. Перечень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организаций, осуществляющих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основные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строительно-монтажные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идругие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работы (подрядчики):</w:t>
      </w:r>
    </w:p>
    <w:p w:rsidR="00454AA0" w:rsidRPr="00454AA0" w:rsidRDefault="00454AA0" w:rsidP="00454AA0">
      <w:pPr>
        <w:numPr>
          <w:ilvl w:val="0"/>
          <w:numId w:val="1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454AA0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="006964D3">
        <w:rPr>
          <w:rFonts w:ascii="inherit" w:eastAsia="Times New Roman" w:hAnsi="inherit" w:cs="Tahoma"/>
          <w:color w:val="4D4E53"/>
          <w:lang w:eastAsia="ru-RU"/>
        </w:rPr>
        <w:t>Сибстройснаб</w:t>
      </w:r>
      <w:proofErr w:type="spellEnd"/>
      <w:r w:rsidRPr="00454AA0">
        <w:rPr>
          <w:rFonts w:ascii="inherit" w:eastAsia="Times New Roman" w:hAnsi="inherit" w:cs="Tahoma"/>
          <w:color w:val="4D4E53"/>
          <w:lang w:eastAsia="ru-RU"/>
        </w:rPr>
        <w:t>»;</w:t>
      </w:r>
    </w:p>
    <w:p w:rsidR="00454AA0" w:rsidRPr="00454AA0" w:rsidRDefault="00454AA0" w:rsidP="00454AA0">
      <w:pPr>
        <w:numPr>
          <w:ilvl w:val="0"/>
          <w:numId w:val="1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454AA0">
        <w:rPr>
          <w:rFonts w:ascii="inherit" w:eastAsia="Times New Roman" w:hAnsi="inherit" w:cs="Tahoma"/>
          <w:color w:val="4D4E53"/>
          <w:lang w:eastAsia="ru-RU"/>
        </w:rPr>
        <w:t>ООО «</w:t>
      </w:r>
      <w:r w:rsidR="006964D3">
        <w:rPr>
          <w:rFonts w:ascii="inherit" w:eastAsia="Times New Roman" w:hAnsi="inherit" w:cs="Tahoma"/>
          <w:color w:val="4D4E53"/>
          <w:lang w:eastAsia="ru-RU"/>
        </w:rPr>
        <w:t>Фабрика окон и дверей</w:t>
      </w:r>
      <w:r w:rsidRPr="00454AA0">
        <w:rPr>
          <w:rFonts w:ascii="inherit" w:eastAsia="Times New Roman" w:hAnsi="inherit" w:cs="Tahoma"/>
          <w:color w:val="4D4E53"/>
          <w:lang w:eastAsia="ru-RU"/>
        </w:rPr>
        <w:t>»;</w:t>
      </w:r>
    </w:p>
    <w:p w:rsidR="00454AA0" w:rsidRPr="00454AA0" w:rsidRDefault="00454AA0" w:rsidP="00454AA0">
      <w:pPr>
        <w:numPr>
          <w:ilvl w:val="0"/>
          <w:numId w:val="1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454AA0">
        <w:rPr>
          <w:rFonts w:ascii="inherit" w:eastAsia="Times New Roman" w:hAnsi="inherit" w:cs="Tahoma"/>
          <w:color w:val="4D4E53"/>
          <w:lang w:eastAsia="ru-RU"/>
        </w:rPr>
        <w:t>О</w:t>
      </w:r>
      <w:r w:rsidR="006964D3">
        <w:rPr>
          <w:rFonts w:ascii="inherit" w:eastAsia="Times New Roman" w:hAnsi="inherit" w:cs="Tahoma"/>
          <w:color w:val="4D4E53"/>
          <w:lang w:eastAsia="ru-RU"/>
        </w:rPr>
        <w:t>А</w:t>
      </w:r>
      <w:r w:rsidRPr="00454AA0">
        <w:rPr>
          <w:rFonts w:ascii="inherit" w:eastAsia="Times New Roman" w:hAnsi="inherit" w:cs="Tahoma"/>
          <w:color w:val="4D4E53"/>
          <w:lang w:eastAsia="ru-RU"/>
        </w:rPr>
        <w:t>О «</w:t>
      </w:r>
      <w:r w:rsidR="006964D3">
        <w:rPr>
          <w:rFonts w:ascii="inherit" w:eastAsia="Times New Roman" w:hAnsi="inherit" w:cs="Tahoma"/>
          <w:color w:val="4D4E53"/>
          <w:lang w:eastAsia="ru-RU"/>
        </w:rPr>
        <w:t>Иркутский керамический завод</w:t>
      </w:r>
      <w:r w:rsidRPr="00454AA0">
        <w:rPr>
          <w:rFonts w:ascii="inherit" w:eastAsia="Times New Roman" w:hAnsi="inherit" w:cs="Tahoma"/>
          <w:color w:val="4D4E53"/>
          <w:lang w:eastAsia="ru-RU"/>
        </w:rPr>
        <w:t>»;</w:t>
      </w:r>
    </w:p>
    <w:p w:rsidR="00454AA0" w:rsidRPr="00454AA0" w:rsidRDefault="00C14C1B" w:rsidP="00454AA0">
      <w:pPr>
        <w:numPr>
          <w:ilvl w:val="0"/>
          <w:numId w:val="1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>
        <w:rPr>
          <w:rFonts w:ascii="inherit" w:eastAsia="Times New Roman" w:hAnsi="inherit" w:cs="Tahoma"/>
          <w:color w:val="4D4E53"/>
          <w:lang w:eastAsia="ru-RU"/>
        </w:rPr>
        <w:t>ЗАО</w:t>
      </w:r>
      <w:r w:rsidR="00454AA0" w:rsidRPr="00454AA0">
        <w:rPr>
          <w:rFonts w:ascii="inherit" w:eastAsia="Times New Roman" w:hAnsi="inherit" w:cs="Tahoma"/>
          <w:color w:val="4D4E53"/>
          <w:lang w:eastAsia="ru-RU"/>
        </w:rPr>
        <w:t xml:space="preserve"> «</w:t>
      </w:r>
      <w:proofErr w:type="spellStart"/>
      <w:r>
        <w:rPr>
          <w:rFonts w:ascii="inherit" w:eastAsia="Times New Roman" w:hAnsi="inherit" w:cs="Tahoma"/>
          <w:color w:val="4D4E53"/>
          <w:lang w:eastAsia="ru-RU"/>
        </w:rPr>
        <w:t>Темерсо</w:t>
      </w:r>
      <w:proofErr w:type="spellEnd"/>
      <w:r w:rsidR="00454AA0" w:rsidRPr="00454AA0">
        <w:rPr>
          <w:rFonts w:ascii="inherit" w:eastAsia="Times New Roman" w:hAnsi="inherit" w:cs="Tahoma"/>
          <w:color w:val="4D4E53"/>
          <w:lang w:eastAsia="ru-RU"/>
        </w:rPr>
        <w:t>»;</w:t>
      </w:r>
    </w:p>
    <w:p w:rsidR="00454AA0" w:rsidRPr="00454AA0" w:rsidRDefault="00454AA0" w:rsidP="00454AA0">
      <w:pPr>
        <w:numPr>
          <w:ilvl w:val="0"/>
          <w:numId w:val="1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454AA0">
        <w:rPr>
          <w:rFonts w:ascii="inherit" w:eastAsia="Times New Roman" w:hAnsi="inherit" w:cs="Tahoma"/>
          <w:color w:val="4D4E53"/>
          <w:lang w:eastAsia="ru-RU"/>
        </w:rPr>
        <w:t>ООО «</w:t>
      </w:r>
      <w:r w:rsidR="00C14C1B">
        <w:rPr>
          <w:rFonts w:ascii="inherit" w:eastAsia="Times New Roman" w:hAnsi="inherit" w:cs="Tahoma"/>
          <w:color w:val="4D4E53"/>
          <w:lang w:eastAsia="ru-RU"/>
        </w:rPr>
        <w:t>Бетон-Строй</w:t>
      </w:r>
      <w:r w:rsidRPr="00454AA0">
        <w:rPr>
          <w:rFonts w:ascii="inherit" w:eastAsia="Times New Roman" w:hAnsi="inherit" w:cs="Tahoma"/>
          <w:color w:val="4D4E53"/>
          <w:lang w:eastAsia="ru-RU"/>
        </w:rPr>
        <w:t>»;</w:t>
      </w:r>
    </w:p>
    <w:p w:rsidR="00454AA0" w:rsidRPr="00454AA0" w:rsidRDefault="00454AA0" w:rsidP="00454AA0">
      <w:pPr>
        <w:numPr>
          <w:ilvl w:val="0"/>
          <w:numId w:val="1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454AA0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="00C14C1B">
        <w:rPr>
          <w:rFonts w:ascii="inherit" w:eastAsia="Times New Roman" w:hAnsi="inherit" w:cs="Tahoma"/>
          <w:color w:val="4D4E53"/>
          <w:lang w:eastAsia="ru-RU"/>
        </w:rPr>
        <w:t>Мельниковский</w:t>
      </w:r>
      <w:proofErr w:type="spellEnd"/>
      <w:r w:rsidR="00C14C1B">
        <w:rPr>
          <w:rFonts w:ascii="inherit" w:eastAsia="Times New Roman" w:hAnsi="inherit" w:cs="Tahoma"/>
          <w:color w:val="4D4E53"/>
          <w:lang w:eastAsia="ru-RU"/>
        </w:rPr>
        <w:t xml:space="preserve"> завод ЖБИ</w:t>
      </w:r>
      <w:r w:rsidRPr="00454AA0">
        <w:rPr>
          <w:rFonts w:ascii="inherit" w:eastAsia="Times New Roman" w:hAnsi="inherit" w:cs="Tahoma"/>
          <w:color w:val="4D4E53"/>
          <w:lang w:eastAsia="ru-RU"/>
        </w:rPr>
        <w:t>»;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2.12. Возможные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финансовые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прочие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риски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осуществлении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проекта</w:t>
      </w:r>
      <w:r w:rsidR="00C14C1B">
        <w:rPr>
          <w:rFonts w:ascii="Tahoma" w:eastAsia="Times New Roman" w:hAnsi="Tahoma" w:cs="Tahoma"/>
          <w:b/>
          <w:bCs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строительства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меры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добровольному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страхованию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застройщиком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таких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рисков.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 Финансовые риски при осуществлении проекта строительства: кроме форс-мажорных обстоятельств, возможны риски повышения цен на строительные материалы, вследствие инфляционных процессов в экономике. Риски, обусловленные изменением законодательства, ограничиваются юридической экспертизой до начала строительства и юридической поддержкой в ходе реализации проекта.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Договоры долевого участия в строительстве можно застраховать от всех финансовых рисков в страховых компаниях города.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2.12.1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Планируемая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стоимость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 xml:space="preserve">строительства: </w:t>
      </w:r>
      <w:r w:rsidR="00C14C1B">
        <w:rPr>
          <w:rFonts w:ascii="Tahoma" w:eastAsia="Times New Roman" w:hAnsi="Tahoma" w:cs="Tahoma"/>
          <w:b/>
          <w:bCs/>
          <w:color w:val="4D4E53"/>
          <w:lang w:eastAsia="ru-RU"/>
        </w:rPr>
        <w:t>120</w:t>
      </w:r>
      <w:r w:rsidRPr="00454AA0">
        <w:rPr>
          <w:rFonts w:ascii="Tahoma" w:eastAsia="Times New Roman" w:hAnsi="Tahoma" w:cs="Tahoma"/>
          <w:color w:val="4D4E53"/>
          <w:lang w:eastAsia="ru-RU"/>
        </w:rPr>
        <w:t> мл</w:t>
      </w:r>
      <w:r w:rsidR="00C14C1B">
        <w:rPr>
          <w:rFonts w:ascii="Tahoma" w:eastAsia="Times New Roman" w:hAnsi="Tahoma" w:cs="Tahoma"/>
          <w:color w:val="4D4E53"/>
          <w:lang w:eastAsia="ru-RU"/>
        </w:rPr>
        <w:t>н</w:t>
      </w:r>
      <w:r w:rsidRPr="00454AA0">
        <w:rPr>
          <w:rFonts w:ascii="Tahoma" w:eastAsia="Times New Roman" w:hAnsi="Tahoma" w:cs="Tahoma"/>
          <w:color w:val="4D4E53"/>
          <w:lang w:eastAsia="ru-RU"/>
        </w:rPr>
        <w:t>. руб.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2.13. Обеспечение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исполнения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обязательств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договору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залогом: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С момента регистрации Договора долевого участия в строительстве у Участника долевого строительства будет находиться в залоге земельный участок Иркутская область, Иркутский р-н, пос. Березовый, кадастровый № 38:06:010401:20.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2.14. Об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иных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договорах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сделках, 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основании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которых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привлекаются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денежныесредства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для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строительства (создания) многоквартирного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дома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 (или) иного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объектанедвижимости, за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исключением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привлечения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денежных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средств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на</w:t>
      </w:r>
      <w:r w:rsidRPr="00454AA0">
        <w:rPr>
          <w:rFonts w:ascii="Tahoma" w:eastAsia="Times New Roman" w:hAnsi="Tahoma" w:cs="Tahoma"/>
          <w:color w:val="4D4E53"/>
          <w:lang w:eastAsia="ru-RU"/>
        </w:rPr>
        <w:t> </w:t>
      </w:r>
      <w:r w:rsidRPr="00454AA0">
        <w:rPr>
          <w:rFonts w:ascii="Tahoma" w:eastAsia="Times New Roman" w:hAnsi="Tahoma" w:cs="Tahoma"/>
          <w:b/>
          <w:bCs/>
          <w:color w:val="4D4E53"/>
          <w:lang w:eastAsia="ru-RU"/>
        </w:rPr>
        <w:t>основаниидоговоров.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На момент составления настоящей проектной декларации иные договора (сделки) для привлечения денежных сре</w:t>
      </w:r>
      <w:proofErr w:type="gramStart"/>
      <w:r w:rsidRPr="00454AA0">
        <w:rPr>
          <w:rFonts w:ascii="Tahoma" w:eastAsia="Times New Roman" w:hAnsi="Tahoma" w:cs="Tahoma"/>
          <w:color w:val="4D4E53"/>
          <w:lang w:eastAsia="ru-RU"/>
        </w:rPr>
        <w:t>дств дл</w:t>
      </w:r>
      <w:proofErr w:type="gramEnd"/>
      <w:r w:rsidRPr="00454AA0">
        <w:rPr>
          <w:rFonts w:ascii="Tahoma" w:eastAsia="Times New Roman" w:hAnsi="Tahoma" w:cs="Tahoma"/>
          <w:color w:val="4D4E53"/>
          <w:lang w:eastAsia="ru-RU"/>
        </w:rPr>
        <w:t>я строительства не заключались.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 Проектная декларация опубликована на сайте www.nwirk</w:t>
      </w:r>
      <w:r w:rsidR="00E127C6">
        <w:rPr>
          <w:rFonts w:ascii="Tahoma" w:eastAsia="Times New Roman" w:hAnsi="Tahoma" w:cs="Tahoma"/>
          <w:color w:val="4D4E53"/>
          <w:lang w:eastAsia="ru-RU"/>
        </w:rPr>
        <w:t>.ru                          20.06.2017</w:t>
      </w:r>
      <w:r w:rsidRPr="00454AA0">
        <w:rPr>
          <w:rFonts w:ascii="Tahoma" w:eastAsia="Times New Roman" w:hAnsi="Tahoma" w:cs="Tahoma"/>
          <w:color w:val="4D4E53"/>
          <w:lang w:eastAsia="ru-RU"/>
        </w:rPr>
        <w:t xml:space="preserve"> г.</w:t>
      </w:r>
    </w:p>
    <w:p w:rsidR="00454AA0" w:rsidRPr="00454AA0" w:rsidRDefault="00454AA0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454AA0">
        <w:rPr>
          <w:rFonts w:ascii="Tahoma" w:eastAsia="Times New Roman" w:hAnsi="Tahoma" w:cs="Tahoma"/>
          <w:color w:val="4D4E53"/>
          <w:lang w:eastAsia="ru-RU"/>
        </w:rPr>
        <w:t>Директор ООО «НОРД-ВЕСТ»</w:t>
      </w:r>
    </w:p>
    <w:p w:rsidR="00454AA0" w:rsidRPr="00454AA0" w:rsidRDefault="00C14C1B" w:rsidP="00454AA0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>
        <w:rPr>
          <w:rFonts w:ascii="Tahoma" w:eastAsia="Times New Roman" w:hAnsi="Tahoma" w:cs="Tahoma"/>
          <w:color w:val="4D4E53"/>
          <w:lang w:eastAsia="ru-RU"/>
        </w:rPr>
        <w:t>Игнатьев А.Е.</w:t>
      </w:r>
    </w:p>
    <w:sectPr w:rsidR="00454AA0" w:rsidRPr="00454AA0" w:rsidSect="00C14C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A2E"/>
    <w:multiLevelType w:val="multilevel"/>
    <w:tmpl w:val="C9A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6856"/>
    <w:multiLevelType w:val="multilevel"/>
    <w:tmpl w:val="14E4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63B5"/>
    <w:multiLevelType w:val="multilevel"/>
    <w:tmpl w:val="ABD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2A6DDC"/>
    <w:multiLevelType w:val="multilevel"/>
    <w:tmpl w:val="AB68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5DD"/>
    <w:multiLevelType w:val="multilevel"/>
    <w:tmpl w:val="A60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06043"/>
    <w:multiLevelType w:val="multilevel"/>
    <w:tmpl w:val="6F9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302C5C"/>
    <w:multiLevelType w:val="multilevel"/>
    <w:tmpl w:val="23E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3E472B"/>
    <w:multiLevelType w:val="multilevel"/>
    <w:tmpl w:val="FA1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FC7EDB"/>
    <w:multiLevelType w:val="multilevel"/>
    <w:tmpl w:val="E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E636E"/>
    <w:multiLevelType w:val="multilevel"/>
    <w:tmpl w:val="7686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7198E"/>
    <w:multiLevelType w:val="multilevel"/>
    <w:tmpl w:val="2EC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FB5B00"/>
    <w:multiLevelType w:val="multilevel"/>
    <w:tmpl w:val="C4E8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F573A4"/>
    <w:multiLevelType w:val="multilevel"/>
    <w:tmpl w:val="532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324157"/>
    <w:multiLevelType w:val="multilevel"/>
    <w:tmpl w:val="B21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EB61CB"/>
    <w:multiLevelType w:val="multilevel"/>
    <w:tmpl w:val="F62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9"/>
    <w:rsid w:val="001C4AD9"/>
    <w:rsid w:val="00350ADE"/>
    <w:rsid w:val="00454AA0"/>
    <w:rsid w:val="00472236"/>
    <w:rsid w:val="006964D3"/>
    <w:rsid w:val="00721019"/>
    <w:rsid w:val="00836371"/>
    <w:rsid w:val="00894F41"/>
    <w:rsid w:val="00981E50"/>
    <w:rsid w:val="00C14C1B"/>
    <w:rsid w:val="00C33E4E"/>
    <w:rsid w:val="00CA4C1E"/>
    <w:rsid w:val="00CE0A08"/>
    <w:rsid w:val="00D70613"/>
    <w:rsid w:val="00E127C6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A0"/>
    <w:rPr>
      <w:b/>
      <w:bCs/>
    </w:rPr>
  </w:style>
  <w:style w:type="character" w:customStyle="1" w:styleId="apple-converted-space">
    <w:name w:val="apple-converted-space"/>
    <w:basedOn w:val="a0"/>
    <w:rsid w:val="00454AA0"/>
  </w:style>
  <w:style w:type="paragraph" w:styleId="a5">
    <w:name w:val="Balloon Text"/>
    <w:basedOn w:val="a"/>
    <w:link w:val="a6"/>
    <w:uiPriority w:val="99"/>
    <w:semiHidden/>
    <w:unhideWhenUsed/>
    <w:rsid w:val="0098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A0"/>
    <w:rPr>
      <w:b/>
      <w:bCs/>
    </w:rPr>
  </w:style>
  <w:style w:type="character" w:customStyle="1" w:styleId="apple-converted-space">
    <w:name w:val="apple-converted-space"/>
    <w:basedOn w:val="a0"/>
    <w:rsid w:val="00454AA0"/>
  </w:style>
  <w:style w:type="paragraph" w:styleId="a5">
    <w:name w:val="Balloon Text"/>
    <w:basedOn w:val="a"/>
    <w:link w:val="a6"/>
    <w:uiPriority w:val="99"/>
    <w:semiHidden/>
    <w:unhideWhenUsed/>
    <w:rsid w:val="0098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ММН</dc:creator>
  <cp:keywords/>
  <dc:description/>
  <cp:lastModifiedBy>ММН</cp:lastModifiedBy>
  <cp:revision>9</cp:revision>
  <cp:lastPrinted>2017-12-07T05:06:00Z</cp:lastPrinted>
  <dcterms:created xsi:type="dcterms:W3CDTF">2017-06-21T05:35:00Z</dcterms:created>
  <dcterms:modified xsi:type="dcterms:W3CDTF">2017-12-07T05:08:00Z</dcterms:modified>
</cp:coreProperties>
</file>